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DFF1DD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26266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E15F4A" w:rsidRPr="00E15F4A">
        <w:rPr>
          <w:b/>
          <w:i/>
          <w:noProof/>
          <w:sz w:val="28"/>
        </w:rPr>
        <w:t>R5-252360</w:t>
      </w:r>
    </w:p>
    <w:p w14:paraId="38F6E6D5" w14:textId="3A68665A" w:rsidR="004113AD" w:rsidRDefault="0026266F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9E3A5C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0555B" w:rsidR="001E41F3" w:rsidRPr="00410371" w:rsidRDefault="008E47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15498" w:rsidR="001E41F3" w:rsidRPr="00410371" w:rsidRDefault="00E15F4A" w:rsidP="00547111">
            <w:pPr>
              <w:pStyle w:val="CRCoverPage"/>
              <w:spacing w:after="0"/>
              <w:rPr>
                <w:noProof/>
              </w:rPr>
            </w:pPr>
            <w:r w:rsidRPr="00E15F4A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6357BA" w:rsidR="001E41F3" w:rsidRPr="00410371" w:rsidRDefault="008E4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18371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 w:rsidRPr="008E4734">
              <w:rPr>
                <w:noProof/>
              </w:rPr>
              <w:t>Correction of</w:t>
            </w:r>
            <w:r>
              <w:rPr>
                <w:noProof/>
              </w:rPr>
              <w:t xml:space="preserve"> test case</w:t>
            </w:r>
            <w:r w:rsidRPr="008E4734">
              <w:rPr>
                <w:noProof/>
              </w:rPr>
              <w:t xml:space="preserve"> 6.4.2.1a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31135" w:rsidR="00DB445A" w:rsidRDefault="00DB445A" w:rsidP="00DB445A">
            <w:pPr>
              <w:pStyle w:val="CRCoverPage"/>
              <w:spacing w:after="0"/>
              <w:ind w:left="100"/>
              <w:rPr>
                <w:noProof/>
              </w:rPr>
            </w:pPr>
            <w:r w:rsidRPr="00DB445A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6DB2D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B77CB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B77CB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E5E07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RB allocation in Table </w:t>
            </w:r>
            <w:r w:rsidRPr="00AC351B">
              <w:t>6.4.2.1a.4.1-1</w:t>
            </w:r>
            <w:r>
              <w:t xml:space="preserve"> is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120D1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allocation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A7534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7D293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 w:rsidRPr="00AC351B">
              <w:t>6.4.2.1a.4.1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ECCDA02" w14:textId="77777777" w:rsidR="00D04BBF" w:rsidRPr="00D04BBF" w:rsidRDefault="00D04BBF" w:rsidP="00D04BBF">
      <w:pPr>
        <w:pStyle w:val="H6"/>
      </w:pPr>
      <w:bookmarkStart w:id="1" w:name="_Toc194666376"/>
      <w:r w:rsidRPr="00D04BBF">
        <w:t>6.4.2.1a</w:t>
      </w:r>
      <w:r w:rsidRPr="00D04BBF">
        <w:tab/>
        <w:t>Error Vector Magnitude including symbols with transient period</w:t>
      </w:r>
      <w:bookmarkEnd w:id="1"/>
    </w:p>
    <w:p w14:paraId="71D68969" w14:textId="77777777" w:rsidR="00D04BBF" w:rsidRPr="00253E93" w:rsidRDefault="00D04BBF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1FF3C8C" w14:textId="087E70F4" w:rsidR="008E4734" w:rsidRPr="00AC351B" w:rsidRDefault="008E4734" w:rsidP="008E4734">
      <w:pPr>
        <w:pStyle w:val="H6"/>
      </w:pPr>
      <w:r w:rsidRPr="00AC351B">
        <w:t>6.4.2.1a.4.1</w:t>
      </w:r>
      <w:r w:rsidRPr="00AC351B">
        <w:tab/>
        <w:t>Initial conditions</w:t>
      </w:r>
    </w:p>
    <w:p w14:paraId="77C2A51E" w14:textId="77777777" w:rsidR="008E4734" w:rsidRPr="00AC351B" w:rsidRDefault="008E4734" w:rsidP="008E4734">
      <w:pPr>
        <w:rPr>
          <w:rFonts w:eastAsia="MS Mincho"/>
        </w:rPr>
      </w:pPr>
      <w:r w:rsidRPr="00AC351B">
        <w:t>Initial conditions are a set of test configurations the UE needs to be tested in and the steps for the SS to take with the UE to reach the correct measurement state.</w:t>
      </w:r>
    </w:p>
    <w:p w14:paraId="01455D13" w14:textId="77777777" w:rsidR="008E4734" w:rsidRPr="00AC351B" w:rsidRDefault="008E4734" w:rsidP="008E4734">
      <w:r w:rsidRPr="00AC351B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6.4.2.1a.4.1-1. The details of the uplink and downlink reference measurement channels (RMCs) are specified in Annexes A.2 and A.3. Configurations of PDSCH and PDCCH before measurement are specified in Annex C.2.</w:t>
      </w:r>
    </w:p>
    <w:p w14:paraId="5D10480A" w14:textId="77777777" w:rsidR="008E4734" w:rsidRPr="00AC351B" w:rsidRDefault="008E4734" w:rsidP="008E4734">
      <w:pPr>
        <w:pStyle w:val="TH"/>
        <w:rPr>
          <w:lang w:eastAsia="zh-CN"/>
        </w:rPr>
      </w:pPr>
      <w:r w:rsidRPr="00AC351B">
        <w:t>Table 6.4.2.1a.4.1-1: Test Configuration T</w:t>
      </w:r>
      <w:r w:rsidRPr="00AC351B">
        <w:rPr>
          <w:lang w:eastAsia="zh-CN"/>
        </w:rPr>
        <w:t>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325"/>
        <w:gridCol w:w="2038"/>
        <w:gridCol w:w="3113"/>
      </w:tblGrid>
      <w:tr w:rsidR="008E4734" w:rsidRPr="00AC351B" w14:paraId="62199DF5" w14:textId="77777777" w:rsidTr="00233275">
        <w:tc>
          <w:tcPr>
            <w:tcW w:w="5000" w:type="pct"/>
            <w:gridSpan w:val="4"/>
            <w:shd w:val="clear" w:color="auto" w:fill="auto"/>
          </w:tcPr>
          <w:p w14:paraId="54A892EE" w14:textId="77777777" w:rsidR="008E4734" w:rsidRPr="00AC351B" w:rsidRDefault="008E4734" w:rsidP="00233275">
            <w:pPr>
              <w:pStyle w:val="TAH"/>
            </w:pPr>
            <w:r w:rsidRPr="00AC351B">
              <w:t>Initial Conditions</w:t>
            </w:r>
          </w:p>
        </w:tc>
      </w:tr>
      <w:tr w:rsidR="008E4734" w:rsidRPr="00AC351B" w14:paraId="4E9DA57B" w14:textId="77777777" w:rsidTr="00233275">
        <w:tc>
          <w:tcPr>
            <w:tcW w:w="2273" w:type="pct"/>
            <w:gridSpan w:val="2"/>
            <w:shd w:val="clear" w:color="auto" w:fill="auto"/>
          </w:tcPr>
          <w:p w14:paraId="0BCDB69E" w14:textId="77777777" w:rsidR="008E4734" w:rsidRPr="00AC351B" w:rsidRDefault="008E4734" w:rsidP="00233275">
            <w:pPr>
              <w:pStyle w:val="TAL"/>
            </w:pPr>
            <w:r w:rsidRPr="00AC351B">
              <w:t>Test Environment as specified in TS 38.508-1 [12] subclause 4.1</w:t>
            </w:r>
          </w:p>
        </w:tc>
        <w:tc>
          <w:tcPr>
            <w:tcW w:w="2727" w:type="pct"/>
            <w:gridSpan w:val="2"/>
          </w:tcPr>
          <w:p w14:paraId="6DE3937A" w14:textId="77777777" w:rsidR="008E4734" w:rsidRPr="00AC351B" w:rsidRDefault="008E4734" w:rsidP="00233275">
            <w:pPr>
              <w:pStyle w:val="TAL"/>
            </w:pPr>
            <w:r w:rsidRPr="00AC351B">
              <w:t>Normal</w:t>
            </w:r>
          </w:p>
        </w:tc>
      </w:tr>
      <w:tr w:rsidR="008E4734" w:rsidRPr="00AC351B" w14:paraId="3828C7F0" w14:textId="77777777" w:rsidTr="00233275">
        <w:tc>
          <w:tcPr>
            <w:tcW w:w="2273" w:type="pct"/>
            <w:gridSpan w:val="2"/>
            <w:shd w:val="clear" w:color="auto" w:fill="auto"/>
          </w:tcPr>
          <w:p w14:paraId="10E24AC2" w14:textId="77777777" w:rsidR="008E4734" w:rsidRPr="00AC351B" w:rsidRDefault="008E4734" w:rsidP="00233275">
            <w:pPr>
              <w:pStyle w:val="TAL"/>
            </w:pPr>
            <w:r w:rsidRPr="00AC351B">
              <w:t>Test Frequencies as specified in TS 38.508-1 [12] subclause 4.3.1</w:t>
            </w:r>
          </w:p>
        </w:tc>
        <w:tc>
          <w:tcPr>
            <w:tcW w:w="2727" w:type="pct"/>
            <w:gridSpan w:val="2"/>
          </w:tcPr>
          <w:p w14:paraId="545ABD9B" w14:textId="77777777" w:rsidR="008E4734" w:rsidRPr="00AC351B" w:rsidRDefault="008E4734" w:rsidP="00233275">
            <w:pPr>
              <w:pStyle w:val="TAL"/>
              <w:rPr>
                <w:lang w:eastAsia="zh-CN"/>
              </w:rPr>
            </w:pPr>
            <w:r w:rsidRPr="00AC351B">
              <w:t>Low range, Mid range, High range</w:t>
            </w:r>
          </w:p>
        </w:tc>
      </w:tr>
      <w:tr w:rsidR="008E4734" w:rsidRPr="00AC351B" w14:paraId="4BFDBA8A" w14:textId="77777777" w:rsidTr="00233275">
        <w:tc>
          <w:tcPr>
            <w:tcW w:w="2273" w:type="pct"/>
            <w:gridSpan w:val="2"/>
            <w:shd w:val="clear" w:color="auto" w:fill="auto"/>
          </w:tcPr>
          <w:p w14:paraId="0F8B19DB" w14:textId="77777777" w:rsidR="008E4734" w:rsidRPr="00AC351B" w:rsidRDefault="008E4734" w:rsidP="00233275">
            <w:pPr>
              <w:pStyle w:val="TAL"/>
            </w:pPr>
            <w:r w:rsidRPr="00AC351B">
              <w:t>Test Channel Bandwidths as specified in TS 38.508-1 [12] subclause 4.3.1</w:t>
            </w:r>
          </w:p>
        </w:tc>
        <w:tc>
          <w:tcPr>
            <w:tcW w:w="2727" w:type="pct"/>
            <w:gridSpan w:val="2"/>
          </w:tcPr>
          <w:p w14:paraId="666BADF7" w14:textId="77777777" w:rsidR="008E4734" w:rsidRPr="00AC351B" w:rsidRDefault="008E4734" w:rsidP="00233275">
            <w:pPr>
              <w:pStyle w:val="TAL"/>
            </w:pPr>
            <w:r w:rsidRPr="00AC351B">
              <w:t>Lowest, Highest</w:t>
            </w:r>
          </w:p>
        </w:tc>
      </w:tr>
      <w:tr w:rsidR="008E4734" w:rsidRPr="00AC351B" w14:paraId="09E67734" w14:textId="77777777" w:rsidTr="00233275">
        <w:tc>
          <w:tcPr>
            <w:tcW w:w="2273" w:type="pct"/>
            <w:gridSpan w:val="2"/>
            <w:shd w:val="clear" w:color="auto" w:fill="auto"/>
          </w:tcPr>
          <w:p w14:paraId="5FEA29DB" w14:textId="77777777" w:rsidR="008E4734" w:rsidRPr="00AC351B" w:rsidRDefault="008E4734" w:rsidP="00233275">
            <w:pPr>
              <w:pStyle w:val="TAL"/>
            </w:pPr>
            <w:r w:rsidRPr="00AC351B">
              <w:t>Test SCS as specified in Table 5.3.5-1</w:t>
            </w:r>
          </w:p>
        </w:tc>
        <w:tc>
          <w:tcPr>
            <w:tcW w:w="2727" w:type="pct"/>
            <w:gridSpan w:val="2"/>
          </w:tcPr>
          <w:p w14:paraId="35549BB6" w14:textId="77777777" w:rsidR="008E4734" w:rsidRPr="00AC351B" w:rsidRDefault="008E4734" w:rsidP="00233275">
            <w:pPr>
              <w:pStyle w:val="TAL"/>
            </w:pPr>
            <w:r w:rsidRPr="00AC351B">
              <w:t>15 kHz (Note 3)</w:t>
            </w:r>
          </w:p>
        </w:tc>
      </w:tr>
      <w:tr w:rsidR="008E4734" w:rsidRPr="00AC351B" w14:paraId="2FB90C36" w14:textId="77777777" w:rsidTr="00233275">
        <w:tc>
          <w:tcPr>
            <w:tcW w:w="5000" w:type="pct"/>
            <w:gridSpan w:val="4"/>
            <w:shd w:val="clear" w:color="auto" w:fill="auto"/>
          </w:tcPr>
          <w:p w14:paraId="6977B073" w14:textId="77777777" w:rsidR="008E4734" w:rsidRPr="00AC351B" w:rsidRDefault="008E4734" w:rsidP="00233275">
            <w:pPr>
              <w:pStyle w:val="TAH"/>
            </w:pPr>
            <w:r w:rsidRPr="00AC351B">
              <w:t>Test Parameters</w:t>
            </w:r>
          </w:p>
        </w:tc>
      </w:tr>
      <w:tr w:rsidR="008E4734" w:rsidRPr="00AC351B" w14:paraId="21AE7F2A" w14:textId="77777777" w:rsidTr="00233275">
        <w:tc>
          <w:tcPr>
            <w:tcW w:w="513" w:type="pct"/>
            <w:shd w:val="clear" w:color="auto" w:fill="auto"/>
          </w:tcPr>
          <w:p w14:paraId="691644B0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  <w:r w:rsidRPr="00AC351B">
              <w:rPr>
                <w:lang w:eastAsia="zh-CN"/>
              </w:rPr>
              <w:t>Test ID</w:t>
            </w:r>
          </w:p>
        </w:tc>
        <w:tc>
          <w:tcPr>
            <w:tcW w:w="1760" w:type="pct"/>
            <w:tcBorders>
              <w:bottom w:val="single" w:sz="4" w:space="0" w:color="auto"/>
            </w:tcBorders>
            <w:shd w:val="clear" w:color="auto" w:fill="auto"/>
          </w:tcPr>
          <w:p w14:paraId="1656024F" w14:textId="77777777" w:rsidR="008E4734" w:rsidRPr="00AC351B" w:rsidRDefault="008E4734" w:rsidP="00233275">
            <w:pPr>
              <w:pStyle w:val="TAH"/>
            </w:pPr>
            <w:r w:rsidRPr="00AC351B">
              <w:t>Downlink Configuration</w:t>
            </w:r>
          </w:p>
        </w:tc>
        <w:tc>
          <w:tcPr>
            <w:tcW w:w="2727" w:type="pct"/>
            <w:gridSpan w:val="2"/>
          </w:tcPr>
          <w:p w14:paraId="7CA35987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  <w:r w:rsidRPr="00AC351B">
              <w:t>Uplink Configuration</w:t>
            </w:r>
          </w:p>
        </w:tc>
      </w:tr>
      <w:tr w:rsidR="008E4734" w:rsidRPr="00AC351B" w14:paraId="53450407" w14:textId="77777777" w:rsidTr="00233275">
        <w:trPr>
          <w:trHeight w:val="300"/>
        </w:trPr>
        <w:tc>
          <w:tcPr>
            <w:tcW w:w="513" w:type="pct"/>
            <w:shd w:val="clear" w:color="auto" w:fill="auto"/>
          </w:tcPr>
          <w:p w14:paraId="3E51301F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</w:p>
        </w:tc>
        <w:tc>
          <w:tcPr>
            <w:tcW w:w="1760" w:type="pct"/>
            <w:tcBorders>
              <w:bottom w:val="nil"/>
            </w:tcBorders>
            <w:shd w:val="clear" w:color="auto" w:fill="auto"/>
            <w:vAlign w:val="center"/>
          </w:tcPr>
          <w:p w14:paraId="4BAFE223" w14:textId="77777777" w:rsidR="008E4734" w:rsidRPr="00AC351B" w:rsidRDefault="008E4734" w:rsidP="00233275">
            <w:pPr>
              <w:pStyle w:val="TAC"/>
            </w:pPr>
            <w:r w:rsidRPr="00AC351B">
              <w:t>N/A</w:t>
            </w:r>
          </w:p>
        </w:tc>
        <w:tc>
          <w:tcPr>
            <w:tcW w:w="1079" w:type="pct"/>
          </w:tcPr>
          <w:p w14:paraId="3583407E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  <w:r w:rsidRPr="00AC351B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074DEB35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  <w:r w:rsidRPr="00AC351B">
              <w:rPr>
                <w:lang w:eastAsia="zh-CN"/>
              </w:rPr>
              <w:t>RB allocation (NOTE 1)</w:t>
            </w:r>
          </w:p>
        </w:tc>
      </w:tr>
      <w:tr w:rsidR="008E4734" w:rsidRPr="00AC351B" w14:paraId="48B0C8C0" w14:textId="77777777" w:rsidTr="00233275">
        <w:trPr>
          <w:trHeight w:val="255"/>
        </w:trPr>
        <w:tc>
          <w:tcPr>
            <w:tcW w:w="513" w:type="pct"/>
            <w:shd w:val="clear" w:color="auto" w:fill="auto"/>
          </w:tcPr>
          <w:p w14:paraId="19B86E17" w14:textId="77777777" w:rsidR="008E4734" w:rsidRPr="00AC351B" w:rsidRDefault="008E4734" w:rsidP="00233275">
            <w:pPr>
              <w:pStyle w:val="TAC"/>
            </w:pPr>
            <w:r w:rsidRPr="00AC351B">
              <w:t>1</w:t>
            </w:r>
          </w:p>
        </w:tc>
        <w:tc>
          <w:tcPr>
            <w:tcW w:w="1760" w:type="pct"/>
            <w:tcBorders>
              <w:top w:val="nil"/>
              <w:bottom w:val="nil"/>
            </w:tcBorders>
            <w:shd w:val="clear" w:color="auto" w:fill="auto"/>
          </w:tcPr>
          <w:p w14:paraId="53643143" w14:textId="77777777" w:rsidR="008E4734" w:rsidRPr="00AC351B" w:rsidRDefault="008E4734" w:rsidP="00233275">
            <w:pPr>
              <w:pStyle w:val="TAC"/>
            </w:pPr>
          </w:p>
        </w:tc>
        <w:tc>
          <w:tcPr>
            <w:tcW w:w="1079" w:type="pct"/>
          </w:tcPr>
          <w:p w14:paraId="45C2A710" w14:textId="77777777" w:rsidR="008E4734" w:rsidRPr="00AC351B" w:rsidRDefault="008E4734" w:rsidP="00233275">
            <w:pPr>
              <w:pStyle w:val="TAC"/>
            </w:pPr>
            <w:r w:rsidRPr="00AC351B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578FF4D7" w14:textId="77777777" w:rsidR="008E4734" w:rsidRPr="00AC351B" w:rsidRDefault="008E4734" w:rsidP="00233275">
            <w:pPr>
              <w:pStyle w:val="TAC"/>
            </w:pPr>
            <w:del w:id="2" w:author="R&amp;S" w:date="2025-05-05T17:31:00Z" w16du:dateUtc="2025-05-05T15:31:00Z">
              <w:r w:rsidRPr="00AC351B" w:rsidDel="008E4734">
                <w:rPr>
                  <w:lang w:eastAsia="fr-FR"/>
                </w:rPr>
                <w:delText>Outer Full</w:delText>
              </w:r>
            </w:del>
            <w:r w:rsidRPr="00AC351B">
              <w:rPr>
                <w:lang w:eastAsia="ja-JP"/>
              </w:rPr>
              <w:t>24@0</w:t>
            </w:r>
            <w:r w:rsidRPr="00AC351B">
              <w:rPr>
                <w:vertAlign w:val="superscript"/>
                <w:lang w:eastAsia="ja-JP"/>
              </w:rPr>
              <w:t>4</w:t>
            </w:r>
            <w:r w:rsidRPr="00AC351B">
              <w:rPr>
                <w:lang w:eastAsia="ja-JP"/>
              </w:rPr>
              <w:t xml:space="preserve"> and 1@0</w:t>
            </w:r>
            <w:r w:rsidRPr="00AC351B">
              <w:rPr>
                <w:vertAlign w:val="superscript"/>
                <w:lang w:eastAsia="ja-JP"/>
              </w:rPr>
              <w:t>5</w:t>
            </w:r>
          </w:p>
        </w:tc>
      </w:tr>
      <w:tr w:rsidR="008E4734" w:rsidRPr="00AC351B" w14:paraId="0754976F" w14:textId="77777777" w:rsidTr="00233275">
        <w:trPr>
          <w:trHeight w:val="255"/>
        </w:trPr>
        <w:tc>
          <w:tcPr>
            <w:tcW w:w="513" w:type="pct"/>
            <w:shd w:val="clear" w:color="auto" w:fill="auto"/>
          </w:tcPr>
          <w:p w14:paraId="41125620" w14:textId="77777777" w:rsidR="008E4734" w:rsidRPr="00AC351B" w:rsidRDefault="008E4734" w:rsidP="00233275">
            <w:pPr>
              <w:pStyle w:val="TAC"/>
            </w:pPr>
            <w:r w:rsidRPr="00AC351B">
              <w:t>2</w:t>
            </w:r>
          </w:p>
        </w:tc>
        <w:tc>
          <w:tcPr>
            <w:tcW w:w="1760" w:type="pct"/>
            <w:tcBorders>
              <w:top w:val="nil"/>
            </w:tcBorders>
            <w:shd w:val="clear" w:color="auto" w:fill="auto"/>
          </w:tcPr>
          <w:p w14:paraId="777EE46F" w14:textId="77777777" w:rsidR="008E4734" w:rsidRPr="00AC351B" w:rsidRDefault="008E4734" w:rsidP="00233275">
            <w:pPr>
              <w:pStyle w:val="TAC"/>
            </w:pPr>
          </w:p>
        </w:tc>
        <w:tc>
          <w:tcPr>
            <w:tcW w:w="1079" w:type="pct"/>
          </w:tcPr>
          <w:p w14:paraId="5A0E7C38" w14:textId="77777777" w:rsidR="008E4734" w:rsidRPr="00AC351B" w:rsidRDefault="008E4734" w:rsidP="00233275">
            <w:pPr>
              <w:pStyle w:val="TAC"/>
            </w:pPr>
            <w:r w:rsidRPr="00AC351B">
              <w:t>CP-OFDM 256 QAM</w:t>
            </w:r>
          </w:p>
        </w:tc>
        <w:tc>
          <w:tcPr>
            <w:tcW w:w="1648" w:type="pct"/>
            <w:shd w:val="clear" w:color="auto" w:fill="auto"/>
          </w:tcPr>
          <w:p w14:paraId="78C060F5" w14:textId="77777777" w:rsidR="008E4734" w:rsidRPr="00AC351B" w:rsidRDefault="008E4734" w:rsidP="00233275">
            <w:pPr>
              <w:pStyle w:val="TAC"/>
            </w:pPr>
            <w:del w:id="3" w:author="R&amp;S" w:date="2025-05-05T17:31:00Z" w16du:dateUtc="2025-05-05T15:31:00Z">
              <w:r w:rsidRPr="00AC351B" w:rsidDel="008E4734">
                <w:rPr>
                  <w:lang w:eastAsia="fr-FR"/>
                </w:rPr>
                <w:delText>Outer Full</w:delText>
              </w:r>
            </w:del>
            <w:r w:rsidRPr="00AC351B">
              <w:rPr>
                <w:lang w:eastAsia="ja-JP"/>
              </w:rPr>
              <w:t>24@0</w:t>
            </w:r>
            <w:r w:rsidRPr="00AC351B">
              <w:rPr>
                <w:vertAlign w:val="superscript"/>
                <w:lang w:eastAsia="ja-JP"/>
              </w:rPr>
              <w:t>4</w:t>
            </w:r>
            <w:r w:rsidRPr="00AC351B">
              <w:rPr>
                <w:lang w:eastAsia="ja-JP"/>
              </w:rPr>
              <w:t xml:space="preserve"> and 1@0</w:t>
            </w:r>
            <w:r w:rsidRPr="00AC351B">
              <w:rPr>
                <w:vertAlign w:val="superscript"/>
                <w:lang w:eastAsia="ja-JP"/>
              </w:rPr>
              <w:t>5</w:t>
            </w:r>
          </w:p>
        </w:tc>
      </w:tr>
      <w:tr w:rsidR="008E4734" w:rsidRPr="00AC351B" w14:paraId="6A84A2B2" w14:textId="77777777" w:rsidTr="00233275">
        <w:trPr>
          <w:trHeight w:val="345"/>
        </w:trPr>
        <w:tc>
          <w:tcPr>
            <w:tcW w:w="5000" w:type="pct"/>
            <w:gridSpan w:val="4"/>
          </w:tcPr>
          <w:p w14:paraId="53423DB0" w14:textId="77777777" w:rsidR="008E4734" w:rsidRPr="00AC351B" w:rsidRDefault="008E4734" w:rsidP="00233275">
            <w:pPr>
              <w:pStyle w:val="TAN"/>
              <w:rPr>
                <w:lang w:eastAsia="zh-CN"/>
              </w:rPr>
            </w:pPr>
            <w:r w:rsidRPr="00AC351B">
              <w:rPr>
                <w:lang w:eastAsia="zh-CN"/>
              </w:rPr>
              <w:t>NOTE 1:</w:t>
            </w:r>
            <w:r w:rsidRPr="00AC351B">
              <w:rPr>
                <w:lang w:eastAsia="zh-CN"/>
              </w:rPr>
              <w:tab/>
              <w:t xml:space="preserve">This RB allocation is used for all UL slots when UL power is fixed within the UL power control window. Refer to </w:t>
            </w:r>
            <w:r w:rsidRPr="00AC351B">
              <w:t>Table 6.4.2.1a.4.2-1 for the UL RB allocation to be used during the EVM measurement</w:t>
            </w:r>
            <w:r w:rsidRPr="00AC351B">
              <w:rPr>
                <w:lang w:eastAsia="zh-CN"/>
              </w:rPr>
              <w:t>.</w:t>
            </w:r>
          </w:p>
          <w:p w14:paraId="2F4563E7" w14:textId="77777777" w:rsidR="008E4734" w:rsidRPr="00AC351B" w:rsidRDefault="008E4734" w:rsidP="00233275">
            <w:pPr>
              <w:pStyle w:val="TAN"/>
            </w:pPr>
            <w:r w:rsidRPr="00AC351B">
              <w:t>NOTE 2:</w:t>
            </w:r>
            <w:r w:rsidRPr="00AC351B">
              <w:tab/>
              <w:t>Test Channel Bandwidths are checked separately for each NR band, which applicable channel bandwidths are specified in Table 5.3.5-1.</w:t>
            </w:r>
          </w:p>
          <w:p w14:paraId="14165C07" w14:textId="77777777" w:rsidR="008E4734" w:rsidRPr="00AC351B" w:rsidRDefault="008E4734" w:rsidP="00233275">
            <w:pPr>
              <w:pStyle w:val="TAN"/>
            </w:pPr>
            <w:r w:rsidRPr="00AC351B">
              <w:t>NOTE 3:</w:t>
            </w:r>
            <w:r w:rsidRPr="00AC351B">
              <w:tab/>
              <w:t xml:space="preserve">For UE supporting 2 us transient period, 30kHz shall be used in the conformance test unless the UE signals in </w:t>
            </w:r>
            <w:r w:rsidRPr="00AC351B">
              <w:rPr>
                <w:bCs/>
                <w:i/>
                <w:iCs/>
              </w:rPr>
              <w:t>supportedSubCarrierSpacingUL</w:t>
            </w:r>
            <w:r w:rsidRPr="00AC351B">
              <w:rPr>
                <w:b/>
                <w:bCs/>
              </w:rPr>
              <w:t xml:space="preserve"> </w:t>
            </w:r>
            <w:r w:rsidRPr="00AC351B">
              <w:t xml:space="preserve">in </w:t>
            </w:r>
            <w:r w:rsidRPr="00AC351B">
              <w:rPr>
                <w:bCs/>
                <w:i/>
                <w:iCs/>
              </w:rPr>
              <w:t>FeatureSetPerCC</w:t>
            </w:r>
            <w:r w:rsidRPr="00AC351B">
              <w:t xml:space="preserve"> that it only supports 15kHz in the corresponding band.</w:t>
            </w:r>
          </w:p>
          <w:p w14:paraId="38D53A7B" w14:textId="77777777" w:rsidR="008E4734" w:rsidRPr="00AC351B" w:rsidRDefault="008E4734" w:rsidP="00233275">
            <w:pPr>
              <w:pStyle w:val="TAN"/>
              <w:rPr>
                <w:lang w:eastAsia="ja-JP"/>
              </w:rPr>
            </w:pPr>
            <w:r w:rsidRPr="00AC351B">
              <w:rPr>
                <w:lang w:eastAsia="ja-JP"/>
              </w:rPr>
              <w:t>NOTE 4:</w:t>
            </w:r>
            <w:r w:rsidRPr="00AC351B">
              <w:rPr>
                <w:lang w:eastAsia="ja-JP"/>
              </w:rPr>
              <w:tab/>
              <w:t>Applicable to slots 3 and 9 for SCS 15 kHz, and slots 8 and 19 for SCS 30 kHz.</w:t>
            </w:r>
          </w:p>
          <w:p w14:paraId="67315487" w14:textId="77777777" w:rsidR="008E4734" w:rsidRPr="00AC351B" w:rsidRDefault="008E4734" w:rsidP="00233275">
            <w:pPr>
              <w:pStyle w:val="TAN"/>
            </w:pPr>
            <w:r w:rsidRPr="00AC351B">
              <w:rPr>
                <w:lang w:eastAsia="ja-JP"/>
              </w:rPr>
              <w:t>NOTE 5:</w:t>
            </w:r>
            <w:r w:rsidRPr="00AC351B">
              <w:rPr>
                <w:lang w:eastAsia="ja-JP"/>
              </w:rPr>
              <w:tab/>
              <w:t>Applicable to slots 4 and 8 for SCS 15 kHz, and slots 9 and 18 for SCS 30 kHz.</w:t>
            </w:r>
          </w:p>
        </w:tc>
      </w:tr>
    </w:tbl>
    <w:p w14:paraId="7D6276D4" w14:textId="77777777" w:rsidR="008E4734" w:rsidRPr="00AC351B" w:rsidRDefault="008E4734" w:rsidP="008E4734">
      <w:pPr>
        <w:rPr>
          <w:lang w:eastAsia="zh-CN"/>
        </w:rPr>
      </w:pPr>
    </w:p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E2C63" w14:textId="77777777" w:rsidR="00F85C68" w:rsidRDefault="00F85C68">
      <w:r>
        <w:separator/>
      </w:r>
    </w:p>
  </w:endnote>
  <w:endnote w:type="continuationSeparator" w:id="0">
    <w:p w14:paraId="3B4AC50D" w14:textId="77777777" w:rsidR="00F85C68" w:rsidRDefault="00F8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DED2C" w14:textId="77777777" w:rsidR="00D04BBF" w:rsidRDefault="00D04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9560" w14:textId="77777777" w:rsidR="00D04BBF" w:rsidRDefault="00D04BB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4E2C6" w14:textId="77777777" w:rsidR="00D04BBF" w:rsidRDefault="00D04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422DF" w14:textId="77777777" w:rsidR="00F85C68" w:rsidRDefault="00F85C68">
      <w:r>
        <w:separator/>
      </w:r>
    </w:p>
  </w:footnote>
  <w:footnote w:type="continuationSeparator" w:id="0">
    <w:p w14:paraId="4FFF0A4B" w14:textId="77777777" w:rsidR="00F85C68" w:rsidRDefault="00F85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24FD9"/>
    <w:rsid w:val="000342FE"/>
    <w:rsid w:val="0004249A"/>
    <w:rsid w:val="00046EFB"/>
    <w:rsid w:val="00054F14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92C46"/>
    <w:rsid w:val="001A08B3"/>
    <w:rsid w:val="001A7B60"/>
    <w:rsid w:val="001B52F0"/>
    <w:rsid w:val="001B7A65"/>
    <w:rsid w:val="001D5BC8"/>
    <w:rsid w:val="001E41F3"/>
    <w:rsid w:val="00252AFA"/>
    <w:rsid w:val="0026004D"/>
    <w:rsid w:val="0026266F"/>
    <w:rsid w:val="002640DD"/>
    <w:rsid w:val="00275D12"/>
    <w:rsid w:val="00284702"/>
    <w:rsid w:val="00284FEB"/>
    <w:rsid w:val="002860C4"/>
    <w:rsid w:val="002B5741"/>
    <w:rsid w:val="002C2CCB"/>
    <w:rsid w:val="002D3890"/>
    <w:rsid w:val="002E472E"/>
    <w:rsid w:val="00305409"/>
    <w:rsid w:val="003609EF"/>
    <w:rsid w:val="0036231A"/>
    <w:rsid w:val="00374DD4"/>
    <w:rsid w:val="00382C98"/>
    <w:rsid w:val="003C68C8"/>
    <w:rsid w:val="003E1A36"/>
    <w:rsid w:val="00410371"/>
    <w:rsid w:val="004113AD"/>
    <w:rsid w:val="004242F1"/>
    <w:rsid w:val="004425B0"/>
    <w:rsid w:val="0044435B"/>
    <w:rsid w:val="004B75B7"/>
    <w:rsid w:val="0050743A"/>
    <w:rsid w:val="005141D9"/>
    <w:rsid w:val="0051580D"/>
    <w:rsid w:val="00547111"/>
    <w:rsid w:val="00592D74"/>
    <w:rsid w:val="005E2C44"/>
    <w:rsid w:val="005F37EE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57BAB"/>
    <w:rsid w:val="00787E46"/>
    <w:rsid w:val="00792342"/>
    <w:rsid w:val="007977A8"/>
    <w:rsid w:val="007B512A"/>
    <w:rsid w:val="007C2097"/>
    <w:rsid w:val="007C62D0"/>
    <w:rsid w:val="007D6A07"/>
    <w:rsid w:val="007F7259"/>
    <w:rsid w:val="008040A8"/>
    <w:rsid w:val="008279FA"/>
    <w:rsid w:val="008626E7"/>
    <w:rsid w:val="00870EE7"/>
    <w:rsid w:val="008863B9"/>
    <w:rsid w:val="008A45A6"/>
    <w:rsid w:val="008C0A07"/>
    <w:rsid w:val="008D3CCC"/>
    <w:rsid w:val="008E473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A5C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AE3C53"/>
    <w:rsid w:val="00B075FD"/>
    <w:rsid w:val="00B258BB"/>
    <w:rsid w:val="00B4446F"/>
    <w:rsid w:val="00B56801"/>
    <w:rsid w:val="00B67B97"/>
    <w:rsid w:val="00B77CB0"/>
    <w:rsid w:val="00B968C8"/>
    <w:rsid w:val="00BA3EC5"/>
    <w:rsid w:val="00BA51D9"/>
    <w:rsid w:val="00BB1D40"/>
    <w:rsid w:val="00BB5DFC"/>
    <w:rsid w:val="00BD279D"/>
    <w:rsid w:val="00BD6BB8"/>
    <w:rsid w:val="00C6640F"/>
    <w:rsid w:val="00C66BA2"/>
    <w:rsid w:val="00C870F6"/>
    <w:rsid w:val="00C95985"/>
    <w:rsid w:val="00CC5026"/>
    <w:rsid w:val="00CC68D0"/>
    <w:rsid w:val="00CD00EF"/>
    <w:rsid w:val="00D03F9A"/>
    <w:rsid w:val="00D04BBF"/>
    <w:rsid w:val="00D06D51"/>
    <w:rsid w:val="00D24991"/>
    <w:rsid w:val="00D50255"/>
    <w:rsid w:val="00D66520"/>
    <w:rsid w:val="00D7423C"/>
    <w:rsid w:val="00D84AE9"/>
    <w:rsid w:val="00D9124E"/>
    <w:rsid w:val="00DB445A"/>
    <w:rsid w:val="00DC3DD4"/>
    <w:rsid w:val="00DE34CF"/>
    <w:rsid w:val="00E13F3D"/>
    <w:rsid w:val="00E15F4A"/>
    <w:rsid w:val="00E34898"/>
    <w:rsid w:val="00E55B17"/>
    <w:rsid w:val="00EA0D24"/>
    <w:rsid w:val="00EB09B7"/>
    <w:rsid w:val="00EE7D7C"/>
    <w:rsid w:val="00F25D98"/>
    <w:rsid w:val="00F300FB"/>
    <w:rsid w:val="00F64E53"/>
    <w:rsid w:val="00F85C68"/>
    <w:rsid w:val="00F9276B"/>
    <w:rsid w:val="00FA251E"/>
    <w:rsid w:val="00FB6386"/>
    <w:rsid w:val="00FD3027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8E473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8E4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E47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473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E473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E47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29</cp:revision>
  <cp:lastPrinted>1899-12-31T23:00:00Z</cp:lastPrinted>
  <dcterms:created xsi:type="dcterms:W3CDTF">2020-02-03T08:32:00Z</dcterms:created>
  <dcterms:modified xsi:type="dcterms:W3CDTF">2025-05-09T08:23:00Z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